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C1EF6" w14:textId="1ADE1462" w:rsidR="00F60BB3" w:rsidRDefault="00C40295" w:rsidP="00F60BB3">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_Hlk117841894"/>
      <w:bookmarkStart w:id="2" w:name="OLE_LINK23"/>
      <w:bookmarkStart w:id="3" w:name="_Ref494215420"/>
      <w:r w:rsidR="00F60BB3">
        <w:rPr>
          <w:rFonts w:ascii="Arial" w:hAnsi="Arial" w:cs="Arial"/>
          <w:b/>
          <w:bCs/>
          <w:sz w:val="28"/>
        </w:rPr>
        <w:t>3GPP TSG RAN WG1 #12</w:t>
      </w:r>
      <w:r w:rsidR="00176216">
        <w:rPr>
          <w:rFonts w:ascii="Arial" w:hAnsi="Arial" w:cs="Arial" w:hint="eastAsia"/>
          <w:b/>
          <w:bCs/>
          <w:sz w:val="28"/>
          <w:lang w:eastAsia="zh-CN"/>
        </w:rPr>
        <w:t>1</w:t>
      </w:r>
      <w:r w:rsidR="00F60BB3">
        <w:rPr>
          <w:rFonts w:ascii="Arial" w:hAnsi="Arial" w:cs="Arial"/>
          <w:b/>
          <w:bCs/>
          <w:sz w:val="28"/>
        </w:rPr>
        <w:tab/>
      </w:r>
      <w:r w:rsidR="00F60BB3">
        <w:rPr>
          <w:rFonts w:ascii="Arial" w:hAnsi="Arial" w:cs="Arial"/>
          <w:b/>
          <w:bCs/>
          <w:sz w:val="28"/>
        </w:rPr>
        <w:tab/>
      </w:r>
      <w:r w:rsidR="00356BFA" w:rsidRPr="00356BFA">
        <w:rPr>
          <w:rFonts w:ascii="Arial" w:hAnsi="Arial" w:cs="Arial"/>
          <w:b/>
          <w:bCs/>
          <w:sz w:val="28"/>
        </w:rPr>
        <w:t>R1-</w:t>
      </w:r>
      <w:r w:rsidR="00A268A5" w:rsidRPr="00A268A5">
        <w:rPr>
          <w:rFonts w:ascii="Arial" w:hAnsi="Arial" w:cs="Arial"/>
          <w:b/>
          <w:bCs/>
          <w:sz w:val="28"/>
        </w:rPr>
        <w:t>2503511</w:t>
      </w:r>
    </w:p>
    <w:p w14:paraId="2096B294" w14:textId="54A633EF" w:rsidR="00E76CCB" w:rsidRPr="00F60BB3" w:rsidRDefault="00176216" w:rsidP="00F60BB3">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sidR="000C7A17">
        <w:rPr>
          <w:rFonts w:ascii="Arial" w:eastAsia="MS Mincho" w:hAnsi="Arial" w:cs="Arial"/>
          <w:b/>
          <w:bCs/>
          <w:sz w:val="28"/>
          <w:lang w:eastAsia="ja-JP"/>
        </w:rPr>
        <w:t>,</w:t>
      </w:r>
      <w:r w:rsidR="00F60BB3">
        <w:rPr>
          <w:rFonts w:ascii="Arial" w:eastAsia="MS Mincho" w:hAnsi="Arial" w:cs="Arial"/>
          <w:b/>
          <w:bCs/>
          <w:sz w:val="28"/>
          <w:lang w:eastAsia="ja-JP"/>
        </w:rPr>
        <w:t xml:space="preserve"> 2025</w:t>
      </w:r>
      <w:bookmarkEnd w:id="0"/>
    </w:p>
    <w:bookmarkEnd w:id="1"/>
    <w:p w14:paraId="54A3A379" w14:textId="5EB3E45D" w:rsidR="00EA7B6F" w:rsidRPr="00DC313B" w:rsidRDefault="00EA7B6F" w:rsidP="00E76CCB">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D936A9">
        <w:rPr>
          <w:rFonts w:hint="eastAsia"/>
          <w:b/>
          <w:lang w:eastAsia="zh-CN"/>
        </w:rPr>
        <w:t>9.</w:t>
      </w:r>
      <w:r w:rsidR="00C57606">
        <w:rPr>
          <w:rFonts w:hint="eastAsia"/>
          <w:b/>
          <w:lang w:eastAsia="zh-CN"/>
        </w:rPr>
        <w:t>2.4</w:t>
      </w:r>
    </w:p>
    <w:p w14:paraId="24C346E1" w14:textId="7C157CFC"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E76CCB">
        <w:rPr>
          <w:b/>
          <w:lang w:eastAsia="zh-CN"/>
        </w:rPr>
        <w:t>,</w:t>
      </w:r>
      <w:r w:rsidR="00E76CCB" w:rsidRPr="00E76CCB">
        <w:rPr>
          <w:rFonts w:hint="eastAsia"/>
          <w:b/>
          <w:lang w:eastAsia="zh-CN"/>
        </w:rPr>
        <w:t xml:space="preserve"> UNISOC</w:t>
      </w:r>
    </w:p>
    <w:p w14:paraId="7282EB1E" w14:textId="07F4886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3A9A89F" w:rsidR="00B146F4" w:rsidRDefault="005E022C" w:rsidP="00B146F4">
      <w:pPr>
        <w:jc w:val="left"/>
        <w:rPr>
          <w:rFonts w:cs="Arial"/>
          <w:szCs w:val="36"/>
          <w:lang w:eastAsia="zh-CN"/>
        </w:rPr>
      </w:pPr>
      <w:r>
        <w:rPr>
          <w:lang w:eastAsia="zh-CN"/>
        </w:rPr>
        <w:t>In light of</w:t>
      </w:r>
      <w:r w:rsidR="00B146F4">
        <w:rPr>
          <w:lang w:eastAsia="zh-CN"/>
        </w:rPr>
        <w:t xml:space="preserve"> </w:t>
      </w:r>
      <w:r w:rsidR="00D335DB">
        <w:rPr>
          <w:lang w:eastAsia="zh-CN"/>
        </w:rPr>
        <w:t xml:space="preserve">the updated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959C35E" w14:textId="342BE862" w:rsidR="00D335DB" w:rsidRPr="00D335DB" w:rsidRDefault="00D335DB" w:rsidP="00D335DB">
            <w:pPr>
              <w:pStyle w:val="af3"/>
              <w:numPr>
                <w:ilvl w:val="0"/>
                <w:numId w:val="27"/>
              </w:numPr>
              <w:autoSpaceDE/>
              <w:autoSpaceDN/>
              <w:adjustRightInd/>
              <w:spacing w:after="0"/>
              <w:ind w:firstLineChars="0"/>
              <w:jc w:val="left"/>
              <w:rPr>
                <w:rFonts w:eastAsia="Times New Roman"/>
                <w:szCs w:val="24"/>
              </w:rPr>
            </w:pPr>
            <w:r w:rsidRPr="00D335DB">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335DB">
              <w:rPr>
                <w:rFonts w:eastAsia="Times New Roman"/>
                <w:sz w:val="24"/>
                <w:szCs w:val="24"/>
              </w:rPr>
              <w:t xml:space="preserve"> </w:t>
            </w:r>
            <w:r w:rsidRPr="00D335DB">
              <w:rPr>
                <w:rFonts w:eastAsia="Times New Roman"/>
                <w:szCs w:val="24"/>
              </w:rPr>
              <w:t xml:space="preserve">and fully reusing the legacy QCL/UL spatial relation rules, targeting FR1 and FR2 </w:t>
            </w:r>
          </w:p>
          <w:p w14:paraId="33A8CC4F" w14:textId="77777777" w:rsid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7901AF7A" w14:textId="6FBB44C1" w:rsidR="00B146F4" w:rsidRP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1A530A">
              <w:rPr>
                <w:rFonts w:eastAsia="Times New Roman"/>
                <w:szCs w:val="24"/>
              </w:rPr>
              <w:t>Two TAs 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p>
        </w:tc>
      </w:tr>
    </w:tbl>
    <w:p w14:paraId="29818E8C" w14:textId="2B4CCFCC" w:rsidR="00AB37C1"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4" w:name="OLE_LINK32"/>
    </w:p>
    <w:p w14:paraId="2E02319B" w14:textId="663E6DDA" w:rsidR="009E3EDF" w:rsidRPr="00197D6F" w:rsidRDefault="00213AFE" w:rsidP="009A5641">
      <w:pPr>
        <w:rPr>
          <w:lang w:val="en-CA" w:eastAsia="zh-CN"/>
        </w:rPr>
      </w:pPr>
      <w:bookmarkStart w:id="5" w:name="OLE_LINK40"/>
      <w:r>
        <w:rPr>
          <w:lang w:eastAsia="zh-CN"/>
        </w:rPr>
        <w:t>D</w:t>
      </w:r>
      <w:r>
        <w:rPr>
          <w:rFonts w:hint="eastAsia"/>
          <w:lang w:eastAsia="zh-CN"/>
        </w:rPr>
        <w:t>uring the last meeting</w:t>
      </w:r>
      <w:r w:rsidR="00E44CD1">
        <w:rPr>
          <w:rFonts w:hint="eastAsia"/>
          <w:lang w:eastAsia="zh-CN"/>
        </w:rPr>
        <w:t xml:space="preserve"> [2]</w:t>
      </w:r>
      <w:r>
        <w:rPr>
          <w:rFonts w:hint="eastAsia"/>
          <w:lang w:eastAsia="zh-CN"/>
        </w:rPr>
        <w:t xml:space="preserve">, </w:t>
      </w:r>
      <w:r w:rsidR="00197D6F">
        <w:rPr>
          <w:rFonts w:hint="eastAsia"/>
          <w:lang w:eastAsia="zh-CN"/>
        </w:rPr>
        <w:t xml:space="preserve">RAN1 discussed </w:t>
      </w:r>
      <w:r w:rsidR="00197D6F" w:rsidRPr="00213AFE">
        <w:rPr>
          <w:lang w:eastAsia="zh-CN"/>
        </w:rPr>
        <w:t>whether/how to reset the CLPC of PUSCH/PUCCH/SRS</w:t>
      </w:r>
      <w:r w:rsidR="00197D6F">
        <w:rPr>
          <w:rFonts w:hint="eastAsia"/>
          <w:lang w:eastAsia="zh-CN"/>
        </w:rPr>
        <w:t xml:space="preserve"> for a UE is configured with two TAGs and when the UE receives </w:t>
      </w:r>
      <w:r w:rsidR="00197D6F" w:rsidRPr="009E3EDF">
        <w:rPr>
          <w:lang w:eastAsia="zh-CN"/>
        </w:rPr>
        <w:t>a RAR of a PDCCH-order PRACH</w:t>
      </w:r>
      <w:r w:rsidR="00197D6F">
        <w:rPr>
          <w:rFonts w:eastAsia="等线" w:hint="eastAsia"/>
          <w:lang w:val="en-CA" w:eastAsia="zh-CN"/>
        </w:rPr>
        <w:t xml:space="preserve">. </w:t>
      </w:r>
      <w:r w:rsidR="00197D6F">
        <w:rPr>
          <w:rFonts w:eastAsia="等线"/>
          <w:lang w:val="en-CA" w:eastAsia="zh-CN"/>
        </w:rPr>
        <w:t>A</w:t>
      </w:r>
      <w:r w:rsidR="00197D6F">
        <w:rPr>
          <w:rFonts w:eastAsia="等线" w:hint="eastAsia"/>
          <w:lang w:val="en-CA" w:eastAsia="zh-CN"/>
        </w:rPr>
        <w:t xml:space="preserve">s stated in the draft report, </w:t>
      </w:r>
      <w:r w:rsidR="00197D6F">
        <w:rPr>
          <w:rFonts w:eastAsia="等线"/>
          <w:lang w:val="en-CA" w:eastAsia="zh-CN"/>
        </w:rPr>
        <w:t>companies</w:t>
      </w:r>
      <w:r w:rsidR="00197D6F">
        <w:rPr>
          <w:rFonts w:eastAsia="等线" w:hint="eastAsia"/>
          <w:lang w:val="en-CA" w:eastAsia="zh-CN"/>
        </w:rPr>
        <w:t xml:space="preserve"> are encouraged to have further </w:t>
      </w:r>
      <w:r w:rsidR="00197D6F">
        <w:rPr>
          <w:rFonts w:eastAsia="等线"/>
          <w:lang w:val="en-CA" w:eastAsia="zh-CN"/>
        </w:rPr>
        <w:t>discussion</w:t>
      </w:r>
      <w:r w:rsidR="00197D6F">
        <w:rPr>
          <w:rFonts w:eastAsia="等线" w:hint="eastAsia"/>
          <w:lang w:val="en-CA" w:eastAsia="zh-CN"/>
        </w:rPr>
        <w:t>.</w:t>
      </w:r>
    </w:p>
    <w:tbl>
      <w:tblPr>
        <w:tblStyle w:val="ae"/>
        <w:tblW w:w="0" w:type="auto"/>
        <w:tblLook w:val="04A0" w:firstRow="1" w:lastRow="0" w:firstColumn="1" w:lastColumn="0" w:noHBand="0" w:noVBand="1"/>
      </w:tblPr>
      <w:tblGrid>
        <w:gridCol w:w="9307"/>
      </w:tblGrid>
      <w:tr w:rsidR="009E3EDF" w14:paraId="706B39D3" w14:textId="77777777" w:rsidTr="009E3EDF">
        <w:tc>
          <w:tcPr>
            <w:tcW w:w="9307" w:type="dxa"/>
          </w:tcPr>
          <w:p w14:paraId="039853C3" w14:textId="77777777" w:rsidR="00784E98" w:rsidRDefault="00784E98" w:rsidP="00784E98">
            <w:pPr>
              <w:rPr>
                <w:rFonts w:eastAsia="等线" w:cs="Batang"/>
                <w:b/>
                <w:bCs/>
                <w:szCs w:val="20"/>
                <w:lang w:eastAsia="zh-CN"/>
              </w:rPr>
            </w:pPr>
            <w:r>
              <w:rPr>
                <w:rFonts w:eastAsia="等线" w:cs="Batang"/>
                <w:b/>
                <w:bCs/>
                <w:szCs w:val="20"/>
                <w:lang w:eastAsia="zh-CN"/>
              </w:rPr>
              <w:t>Companies are encouraged to consider the following for RAN1#121:</w:t>
            </w:r>
          </w:p>
          <w:p w14:paraId="05D2193D" w14:textId="77777777" w:rsidR="00784E98" w:rsidRDefault="00784E98" w:rsidP="00784E98">
            <w:pPr>
              <w:rPr>
                <w:rFonts w:eastAsia="等线" w:cs="Times"/>
                <w:szCs w:val="20"/>
                <w:lang w:val="en-CA" w:eastAsia="zh-CN"/>
              </w:rPr>
            </w:pPr>
            <w:r>
              <w:rPr>
                <w:rFonts w:eastAsia="等线" w:cs="Times"/>
                <w:szCs w:val="20"/>
                <w:lang w:val="en-CA" w:eastAsia="zh-CN"/>
              </w:rPr>
              <w:t xml:space="preserve">Regarding whether/how to reset the CLPC of PUSCH/PUCCH/SRS, </w:t>
            </w:r>
            <w:r>
              <w:rPr>
                <w:rFonts w:eastAsia="等线" w:cs="Times"/>
                <w:b/>
                <w:bCs/>
                <w:szCs w:val="20"/>
                <w:lang w:val="en-CA" w:eastAsia="zh-CN"/>
              </w:rPr>
              <w:t>further</w:t>
            </w:r>
            <w:r>
              <w:rPr>
                <w:rFonts w:eastAsia="等线" w:cs="Times" w:hint="eastAsia"/>
                <w:b/>
                <w:bCs/>
                <w:szCs w:val="20"/>
                <w:lang w:val="en-CA" w:eastAsia="zh-CN"/>
              </w:rPr>
              <w:t xml:space="preserve"> </w:t>
            </w:r>
            <w:r>
              <w:rPr>
                <w:rFonts w:eastAsia="等线" w:cs="Times"/>
                <w:b/>
                <w:bCs/>
                <w:szCs w:val="20"/>
                <w:lang w:val="en-CA" w:eastAsia="zh-CN"/>
              </w:rPr>
              <w:t>study</w:t>
            </w:r>
            <w:r>
              <w:rPr>
                <w:rFonts w:eastAsia="等线" w:cs="Times" w:hint="eastAsia"/>
                <w:b/>
                <w:bCs/>
                <w:szCs w:val="20"/>
                <w:lang w:val="en-CA" w:eastAsia="zh-CN"/>
              </w:rPr>
              <w:t xml:space="preserve"> and </w:t>
            </w:r>
            <w:r>
              <w:rPr>
                <w:rFonts w:eastAsia="等线" w:cs="Times"/>
                <w:b/>
                <w:bCs/>
                <w:szCs w:val="20"/>
                <w:lang w:val="en-CA" w:eastAsia="zh-CN"/>
              </w:rPr>
              <w:t>down-select</w:t>
            </w:r>
            <w:r>
              <w:rPr>
                <w:rFonts w:eastAsia="等线" w:cs="Times"/>
                <w:szCs w:val="20"/>
                <w:lang w:val="en-CA" w:eastAsia="zh-CN"/>
              </w:rPr>
              <w:t xml:space="preserve"> one from the following alternatives:</w:t>
            </w:r>
          </w:p>
          <w:p w14:paraId="681EF1E1" w14:textId="77777777" w:rsidR="00784E98" w:rsidRDefault="00784E98" w:rsidP="00784E98">
            <w:pPr>
              <w:numPr>
                <w:ilvl w:val="0"/>
                <w:numId w:val="37"/>
              </w:numPr>
              <w:autoSpaceDE/>
              <w:autoSpaceDN/>
              <w:adjustRightInd/>
              <w:snapToGrid/>
              <w:spacing w:after="0" w:line="278" w:lineRule="auto"/>
              <w:jc w:val="left"/>
              <w:rPr>
                <w:rFonts w:eastAsia="等线" w:cs="Batang"/>
                <w:szCs w:val="20"/>
                <w:lang w:eastAsia="zh-CN"/>
              </w:rPr>
            </w:pPr>
            <w:r>
              <w:rPr>
                <w:rFonts w:eastAsia="等线" w:cs="Batang"/>
                <w:szCs w:val="20"/>
                <w:lang w:eastAsia="zh-CN"/>
              </w:rPr>
              <w:t>Updated Alt1: For a UE configured with 2 TAGs, when the UE receives a RAR of a PDCCH-order PRACH:</w:t>
            </w:r>
          </w:p>
          <w:p w14:paraId="063231D6" w14:textId="77777777" w:rsidR="00784E98" w:rsidRDefault="00784E98" w:rsidP="00784E98">
            <w:pPr>
              <w:numPr>
                <w:ilvl w:val="1"/>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configured in joint/UL TCI state(s), according to the new 1-bit DCI field PL offset indication in DCI format 1_0:</w:t>
            </w:r>
          </w:p>
          <w:p w14:paraId="4EAEA433" w14:textId="77777777" w:rsidR="00784E98" w:rsidRDefault="00784E98" w:rsidP="00784E98">
            <w:pPr>
              <w:numPr>
                <w:ilvl w:val="2"/>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is one indicated joint/UL TCI state in Rel-17 Unified TCI:</w:t>
            </w:r>
          </w:p>
          <w:p w14:paraId="1CDE20FB" w14:textId="77777777" w:rsidR="00784E98" w:rsidRDefault="00784E98" w:rsidP="00784E98">
            <w:pPr>
              <w:numPr>
                <w:ilvl w:val="3"/>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that is different from the CLPC associated with the indicated joint/UL TCI state.</w:t>
            </w:r>
          </w:p>
          <w:p w14:paraId="10A3F89B" w14:textId="77777777" w:rsidR="00784E98" w:rsidRDefault="00784E98" w:rsidP="00784E98">
            <w:pPr>
              <w:numPr>
                <w:ilvl w:val="3"/>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1, the UE resets the CLPC associated with the indicated joint/UL TCI state.</w:t>
            </w:r>
          </w:p>
          <w:p w14:paraId="7D85075B" w14:textId="77777777" w:rsidR="00784E98" w:rsidRDefault="00784E98" w:rsidP="00784E98">
            <w:pPr>
              <w:numPr>
                <w:ilvl w:val="2"/>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are two indicated joint/UL TCI states in Rel-18 Unified TCI:</w:t>
            </w:r>
          </w:p>
          <w:p w14:paraId="73781EF9" w14:textId="77777777" w:rsidR="00784E98" w:rsidRDefault="00784E98" w:rsidP="00784E98">
            <w:pPr>
              <w:numPr>
                <w:ilvl w:val="3"/>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associated with the first indicated joint/UL TCI state;</w:t>
            </w:r>
          </w:p>
          <w:p w14:paraId="62492C78" w14:textId="77777777" w:rsidR="00784E98" w:rsidRDefault="00784E98" w:rsidP="00784E98">
            <w:pPr>
              <w:numPr>
                <w:ilvl w:val="3"/>
                <w:numId w:val="37"/>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If the 1-bit DCI field is 1, the UE resets the CLPC associated with the second indicated joint/UL TCI state </w:t>
            </w:r>
          </w:p>
          <w:p w14:paraId="2C3BD4BB" w14:textId="77777777" w:rsidR="00784E98" w:rsidRDefault="00784E98" w:rsidP="00784E98">
            <w:pPr>
              <w:numPr>
                <w:ilvl w:val="1"/>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not configured in joint/UL TCI state(s) and</w:t>
            </w:r>
            <w:r>
              <w:rPr>
                <w:rFonts w:eastAsia="等线" w:cs="Batang" w:hint="eastAsia"/>
                <w:szCs w:val="20"/>
                <w:lang w:eastAsia="zh-CN"/>
              </w:rPr>
              <w:t xml:space="preserve"> </w:t>
            </w:r>
            <w:r>
              <w:rPr>
                <w:rFonts w:eastAsia="等线" w:cs="Batang"/>
                <w:szCs w:val="20"/>
                <w:lang w:eastAsia="zh-CN"/>
              </w:rPr>
              <w:t xml:space="preserve">the UE is configured </w:t>
            </w:r>
            <w:r>
              <w:rPr>
                <w:rFonts w:eastAsia="等线" w:cs="Batang"/>
                <w:i/>
                <w:iCs/>
                <w:szCs w:val="20"/>
                <w:lang w:eastAsia="zh-CN"/>
              </w:rPr>
              <w:t xml:space="preserve">with </w:t>
            </w:r>
            <w:r>
              <w:rPr>
                <w:rFonts w:eastAsia="等线" w:cs="Batang"/>
                <w:i/>
                <w:iCs/>
                <w:szCs w:val="20"/>
                <w:lang w:eastAsia="zh-CN"/>
              </w:rPr>
              <w:lastRenderedPageBreak/>
              <w:t>SSB-MTC-AddtionalPCI</w:t>
            </w:r>
            <w:r>
              <w:rPr>
                <w:rFonts w:eastAsia="等线" w:cs="Batang"/>
                <w:szCs w:val="20"/>
                <w:lang w:eastAsia="zh-CN"/>
              </w:rPr>
              <w:t xml:space="preserve">, according to the </w:t>
            </w:r>
            <w:r>
              <w:rPr>
                <w:rFonts w:eastAsia="等线" w:cs="Batang"/>
                <w:i/>
                <w:iCs/>
                <w:szCs w:val="20"/>
                <w:lang w:eastAsia="zh-CN"/>
              </w:rPr>
              <w:t>PRACH association indicator</w:t>
            </w:r>
            <w:r>
              <w:rPr>
                <w:rFonts w:eastAsia="等线" w:cs="Batang"/>
                <w:szCs w:val="20"/>
                <w:lang w:eastAsia="zh-CN"/>
              </w:rPr>
              <w:t xml:space="preserve"> in DCI format 1_0: </w:t>
            </w:r>
          </w:p>
          <w:p w14:paraId="0E5CDB4F" w14:textId="77777777" w:rsidR="00784E98" w:rsidRDefault="00784E98" w:rsidP="00784E98">
            <w:pPr>
              <w:numPr>
                <w:ilvl w:val="2"/>
                <w:numId w:val="37"/>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1B562338" w14:textId="77777777" w:rsidR="00784E98" w:rsidRDefault="00784E98" w:rsidP="00784E98">
            <w:pPr>
              <w:numPr>
                <w:ilvl w:val="2"/>
                <w:numId w:val="37"/>
              </w:numPr>
              <w:autoSpaceDE/>
              <w:autoSpaceDN/>
              <w:adjustRightInd/>
              <w:snapToGrid/>
              <w:spacing w:after="0" w:line="278" w:lineRule="auto"/>
              <w:jc w:val="left"/>
              <w:rPr>
                <w:rFonts w:eastAsia="等线" w:cs="Batang"/>
                <w:szCs w:val="20"/>
                <w:lang w:eastAsia="zh-CN"/>
              </w:rPr>
            </w:pPr>
            <w:r>
              <w:rPr>
                <w:rFonts w:eastAsia="等线"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291D3B0" w14:textId="77777777" w:rsidR="00784E98" w:rsidRDefault="00784E98" w:rsidP="00784E98">
            <w:pPr>
              <w:numPr>
                <w:ilvl w:val="0"/>
                <w:numId w:val="37"/>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Alt2: </w:t>
            </w:r>
            <w:r>
              <w:rPr>
                <w:rFonts w:eastAsia="Times New Roman" w:cs="Times"/>
                <w:szCs w:val="20"/>
              </w:rPr>
              <w:t xml:space="preserve">For a UE configured with two TAGs, </w:t>
            </w:r>
            <w:r>
              <w:rPr>
                <w:rFonts w:eastAsia="等线" w:cs="Times"/>
                <w:szCs w:val="20"/>
                <w:lang w:eastAsia="zh-CN"/>
              </w:rPr>
              <w:t>one TAG ID is indicated in the RAR</w:t>
            </w:r>
          </w:p>
          <w:p w14:paraId="3F72F78E" w14:textId="77777777" w:rsidR="00784E98" w:rsidRDefault="00784E98" w:rsidP="00784E98">
            <w:pPr>
              <w:numPr>
                <w:ilvl w:val="1"/>
                <w:numId w:val="37"/>
              </w:numPr>
              <w:autoSpaceDE/>
              <w:autoSpaceDN/>
              <w:adjustRightInd/>
              <w:snapToGrid/>
              <w:spacing w:after="0" w:line="278" w:lineRule="auto"/>
              <w:jc w:val="left"/>
              <w:rPr>
                <w:rFonts w:eastAsia="等线" w:cs="Batang"/>
                <w:szCs w:val="20"/>
                <w:lang w:eastAsia="zh-CN"/>
              </w:rPr>
            </w:pPr>
            <w:r>
              <w:rPr>
                <w:rFonts w:eastAsia="等线" w:cs="Times"/>
                <w:szCs w:val="20"/>
                <w:lang w:eastAsia="zh-CN"/>
              </w:rPr>
              <w:t>The UE resets the closed loop power control adjustment state associated with a joint/UL TCI state associated with the indicated TAG.</w:t>
            </w:r>
          </w:p>
          <w:p w14:paraId="3D90A087" w14:textId="592D546A" w:rsidR="009E3EDF" w:rsidRPr="00784E98" w:rsidRDefault="00784E98" w:rsidP="00784E98">
            <w:pPr>
              <w:numPr>
                <w:ilvl w:val="0"/>
                <w:numId w:val="37"/>
              </w:numPr>
              <w:autoSpaceDE/>
              <w:autoSpaceDN/>
              <w:adjustRightInd/>
              <w:snapToGrid/>
              <w:spacing w:after="0" w:line="278" w:lineRule="auto"/>
              <w:jc w:val="left"/>
              <w:rPr>
                <w:rFonts w:eastAsia="等线" w:cs="Batang"/>
                <w:szCs w:val="20"/>
                <w:lang w:eastAsia="zh-CN"/>
              </w:rPr>
            </w:pPr>
            <w:r>
              <w:rPr>
                <w:rFonts w:eastAsia="等线" w:cs="Batang"/>
                <w:szCs w:val="20"/>
                <w:lang w:eastAsia="zh-CN"/>
              </w:rPr>
              <w:t>Alt3: Not introduce any enhancement.</w:t>
            </w:r>
          </w:p>
        </w:tc>
      </w:tr>
    </w:tbl>
    <w:p w14:paraId="63038BC7" w14:textId="713B8556" w:rsidR="00FF6ABE" w:rsidRDefault="0054397E" w:rsidP="009A5641">
      <w:pPr>
        <w:rPr>
          <w:lang w:eastAsia="zh-CN"/>
        </w:rPr>
      </w:pPr>
      <w:r>
        <w:rPr>
          <w:rFonts w:hint="eastAsia"/>
          <w:lang w:eastAsia="zh-CN"/>
        </w:rPr>
        <w:lastRenderedPageBreak/>
        <w:t xml:space="preserve">First of all, as mentioned by other companies, this issue has been discussed </w:t>
      </w:r>
      <w:r w:rsidRPr="0054397E">
        <w:rPr>
          <w:lang w:eastAsia="zh-CN"/>
        </w:rPr>
        <w:t>in Rel</w:t>
      </w:r>
      <w:r>
        <w:rPr>
          <w:rFonts w:hint="eastAsia"/>
          <w:lang w:eastAsia="zh-CN"/>
        </w:rPr>
        <w:t>-</w:t>
      </w:r>
      <w:r w:rsidRPr="0054397E">
        <w:rPr>
          <w:lang w:eastAsia="zh-CN"/>
        </w:rPr>
        <w:t>18 two TA</w:t>
      </w:r>
      <w:r>
        <w:rPr>
          <w:rFonts w:hint="eastAsia"/>
          <w:lang w:eastAsia="zh-CN"/>
        </w:rPr>
        <w:t xml:space="preserve"> </w:t>
      </w:r>
      <w:r w:rsidRPr="0054397E">
        <w:rPr>
          <w:lang w:eastAsia="zh-CN"/>
        </w:rPr>
        <w:t>without any outcome</w:t>
      </w:r>
      <w:r>
        <w:rPr>
          <w:rFonts w:hint="eastAsia"/>
          <w:lang w:eastAsia="zh-CN"/>
        </w:rPr>
        <w:t>.</w:t>
      </w:r>
      <w:r w:rsidR="00197D6F">
        <w:rPr>
          <w:rFonts w:hint="eastAsia"/>
          <w:lang w:eastAsia="zh-CN"/>
        </w:rPr>
        <w:t xml:space="preserve"> </w:t>
      </w:r>
      <w:r w:rsidR="00197D6F">
        <w:rPr>
          <w:lang w:eastAsia="zh-CN"/>
        </w:rPr>
        <w:t>W</w:t>
      </w:r>
      <w:r w:rsidR="00197D6F">
        <w:rPr>
          <w:rFonts w:hint="eastAsia"/>
          <w:lang w:eastAsia="zh-CN"/>
        </w:rPr>
        <w:t>e don</w:t>
      </w:r>
      <w:r w:rsidR="00197D6F">
        <w:rPr>
          <w:lang w:eastAsia="zh-CN"/>
        </w:rPr>
        <w:t>’</w:t>
      </w:r>
      <w:r w:rsidR="00197D6F">
        <w:rPr>
          <w:rFonts w:hint="eastAsia"/>
          <w:lang w:eastAsia="zh-CN"/>
        </w:rPr>
        <w:t xml:space="preserve">t see the necessity to reconsider the issue. </w:t>
      </w:r>
      <w:r w:rsidR="009741A7">
        <w:rPr>
          <w:lang w:eastAsia="zh-CN"/>
        </w:rPr>
        <w:t>T</w:t>
      </w:r>
      <w:r w:rsidR="009741A7">
        <w:rPr>
          <w:rFonts w:hint="eastAsia"/>
          <w:lang w:eastAsia="zh-CN"/>
        </w:rPr>
        <w:t>echnically, b</w:t>
      </w:r>
      <w:r w:rsidR="00197D6F">
        <w:rPr>
          <w:rFonts w:hint="eastAsia"/>
          <w:lang w:eastAsia="zh-CN"/>
        </w:rPr>
        <w:t xml:space="preserve">ased on current specification, TPC command is commonly used for SRS, PUCCH and PUSCH to dynamically adjust the Tx power. </w:t>
      </w:r>
      <w:r w:rsidR="00197D6F">
        <w:rPr>
          <w:lang w:eastAsia="zh-CN"/>
        </w:rPr>
        <w:t>W</w:t>
      </w:r>
      <w:r w:rsidR="00197D6F">
        <w:rPr>
          <w:rFonts w:hint="eastAsia"/>
          <w:lang w:eastAsia="zh-CN"/>
        </w:rPr>
        <w:t xml:space="preserve">ith this understanding, UE will transmit </w:t>
      </w:r>
      <w:r w:rsidR="00197D6F" w:rsidRPr="00213AFE">
        <w:rPr>
          <w:lang w:eastAsia="zh-CN"/>
        </w:rPr>
        <w:t>PUSCH/PUCCH/SRS</w:t>
      </w:r>
      <w:r w:rsidR="00197D6F">
        <w:rPr>
          <w:rFonts w:hint="eastAsia"/>
          <w:lang w:eastAsia="zh-CN"/>
        </w:rPr>
        <w:t xml:space="preserve"> to UL/DL TRP with proper Tx power </w:t>
      </w:r>
      <w:r w:rsidR="009741A7">
        <w:rPr>
          <w:rFonts w:hint="eastAsia"/>
          <w:lang w:eastAsia="zh-CN"/>
        </w:rPr>
        <w:t xml:space="preserve">anyway. </w:t>
      </w:r>
      <w:r w:rsidR="00E44CD1">
        <w:rPr>
          <w:lang w:eastAsia="zh-CN"/>
        </w:rPr>
        <w:t>Thus</w:t>
      </w:r>
      <w:r w:rsidR="00E44CD1">
        <w:rPr>
          <w:rFonts w:hint="eastAsia"/>
          <w:lang w:eastAsia="zh-CN"/>
        </w:rPr>
        <w:t xml:space="preserve"> we don</w:t>
      </w:r>
      <w:r w:rsidR="00E44CD1">
        <w:rPr>
          <w:lang w:eastAsia="zh-CN"/>
        </w:rPr>
        <w:t>’</w:t>
      </w:r>
      <w:r w:rsidR="00E44CD1">
        <w:rPr>
          <w:rFonts w:hint="eastAsia"/>
          <w:lang w:eastAsia="zh-CN"/>
        </w:rPr>
        <w:t>t think the updated Alt1 and A</w:t>
      </w:r>
      <w:r w:rsidR="00E44CD1">
        <w:rPr>
          <w:lang w:eastAsia="zh-CN"/>
        </w:rPr>
        <w:t>l</w:t>
      </w:r>
      <w:r w:rsidR="00E44CD1">
        <w:rPr>
          <w:rFonts w:hint="eastAsia"/>
          <w:lang w:eastAsia="zh-CN"/>
        </w:rPr>
        <w:t>t2 are useful.</w:t>
      </w:r>
    </w:p>
    <w:p w14:paraId="6956F00A" w14:textId="261B50C5" w:rsidR="009E3EDF" w:rsidRDefault="0054397E" w:rsidP="009A5641">
      <w:pPr>
        <w:rPr>
          <w:lang w:eastAsia="zh-CN"/>
        </w:rPr>
      </w:pPr>
      <w:r>
        <w:rPr>
          <w:lang w:eastAsia="zh-CN"/>
        </w:rPr>
        <w:t>T</w:t>
      </w:r>
      <w:r>
        <w:rPr>
          <w:rFonts w:hint="eastAsia"/>
          <w:lang w:eastAsia="zh-CN"/>
        </w:rPr>
        <w:t xml:space="preserve">herefore, we </w:t>
      </w:r>
      <w:r w:rsidR="001153B4">
        <w:rPr>
          <w:rFonts w:hint="eastAsia"/>
          <w:lang w:eastAsia="zh-CN"/>
        </w:rPr>
        <w:t>support</w:t>
      </w:r>
      <w:r>
        <w:rPr>
          <w:rFonts w:hint="eastAsia"/>
          <w:lang w:eastAsia="zh-CN"/>
        </w:rPr>
        <w:t xml:space="preserve"> no further </w:t>
      </w:r>
      <w:r>
        <w:rPr>
          <w:lang w:eastAsia="zh-CN"/>
        </w:rPr>
        <w:t>enhancement</w:t>
      </w:r>
      <w:r>
        <w:rPr>
          <w:rFonts w:hint="eastAsia"/>
          <w:lang w:eastAsia="zh-CN"/>
        </w:rPr>
        <w:t xml:space="preserve"> on this issue.</w:t>
      </w:r>
    </w:p>
    <w:p w14:paraId="3558A9CD" w14:textId="51FC9224" w:rsidR="0054397E" w:rsidRPr="0054397E" w:rsidRDefault="0054397E" w:rsidP="009A5641">
      <w:pPr>
        <w:rPr>
          <w:b/>
          <w:bCs/>
          <w:lang w:eastAsia="zh-CN"/>
        </w:rPr>
      </w:pPr>
      <w:r w:rsidRPr="0054397E">
        <w:rPr>
          <w:b/>
          <w:bCs/>
          <w:lang w:eastAsia="zh-CN"/>
        </w:rPr>
        <w:t>P</w:t>
      </w:r>
      <w:r w:rsidRPr="0054397E">
        <w:rPr>
          <w:rFonts w:hint="eastAsia"/>
          <w:b/>
          <w:bCs/>
          <w:lang w:eastAsia="zh-CN"/>
        </w:rPr>
        <w:t xml:space="preserve">roposal </w:t>
      </w:r>
      <w:r w:rsidR="009E1DD7">
        <w:rPr>
          <w:rFonts w:hint="eastAsia"/>
          <w:b/>
          <w:bCs/>
          <w:lang w:eastAsia="zh-CN"/>
        </w:rPr>
        <w:t>1</w:t>
      </w:r>
      <w:r w:rsidRPr="0054397E">
        <w:rPr>
          <w:rFonts w:hint="eastAsia"/>
          <w:b/>
          <w:bCs/>
          <w:lang w:eastAsia="zh-CN"/>
        </w:rPr>
        <w:t xml:space="preserve">: </w:t>
      </w:r>
      <w:r>
        <w:rPr>
          <w:rFonts w:hint="eastAsia"/>
          <w:b/>
          <w:bCs/>
          <w:lang w:eastAsia="zh-CN"/>
        </w:rPr>
        <w:t xml:space="preserve">Regarding </w:t>
      </w:r>
      <w:r w:rsidRPr="0054397E">
        <w:rPr>
          <w:b/>
          <w:bCs/>
          <w:lang w:eastAsia="zh-CN"/>
        </w:rPr>
        <w:t>whether/how to reset the CLPC of PUSCH/PUCCH/SRS</w:t>
      </w:r>
      <w:r>
        <w:rPr>
          <w:rFonts w:hint="eastAsia"/>
          <w:b/>
          <w:bCs/>
          <w:lang w:eastAsia="zh-CN"/>
        </w:rPr>
        <w:t xml:space="preserve">, no further </w:t>
      </w:r>
      <w:r>
        <w:rPr>
          <w:b/>
          <w:bCs/>
          <w:lang w:eastAsia="zh-CN"/>
        </w:rPr>
        <w:t>enhancement</w:t>
      </w:r>
      <w:r>
        <w:rPr>
          <w:rFonts w:hint="eastAsia"/>
          <w:b/>
          <w:bCs/>
          <w:lang w:eastAsia="zh-CN"/>
        </w:rPr>
        <w:t xml:space="preserve"> is needed.</w:t>
      </w:r>
    </w:p>
    <w:p w14:paraId="10492F66" w14:textId="77777777" w:rsidR="009E3EDF" w:rsidRPr="00CD03B7" w:rsidRDefault="009E3EDF" w:rsidP="009A5641">
      <w:pPr>
        <w:rPr>
          <w:lang w:eastAsia="zh-CN"/>
        </w:rPr>
      </w:pPr>
    </w:p>
    <w:bookmarkEnd w:id="4"/>
    <w:bookmarkEnd w:id="5"/>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56D1A37C" w14:textId="62937FBC" w:rsidR="0054397E" w:rsidRPr="0054397E" w:rsidRDefault="0054397E" w:rsidP="0054397E">
      <w:pPr>
        <w:rPr>
          <w:b/>
          <w:bCs/>
          <w:lang w:eastAsia="zh-CN"/>
        </w:rPr>
      </w:pPr>
      <w:r w:rsidRPr="0054397E">
        <w:rPr>
          <w:b/>
          <w:bCs/>
          <w:lang w:eastAsia="zh-CN"/>
        </w:rPr>
        <w:t>P</w:t>
      </w:r>
      <w:r w:rsidRPr="0054397E">
        <w:rPr>
          <w:rFonts w:hint="eastAsia"/>
          <w:b/>
          <w:bCs/>
          <w:lang w:eastAsia="zh-CN"/>
        </w:rPr>
        <w:t xml:space="preserve">roposal </w:t>
      </w:r>
      <w:r w:rsidR="001153B4">
        <w:rPr>
          <w:rFonts w:hint="eastAsia"/>
          <w:b/>
          <w:bCs/>
          <w:lang w:eastAsia="zh-CN"/>
        </w:rPr>
        <w:t>1</w:t>
      </w:r>
      <w:r w:rsidRPr="0054397E">
        <w:rPr>
          <w:rFonts w:hint="eastAsia"/>
          <w:b/>
          <w:bCs/>
          <w:lang w:eastAsia="zh-CN"/>
        </w:rPr>
        <w:t xml:space="preserve">: </w:t>
      </w:r>
      <w:r>
        <w:rPr>
          <w:rFonts w:hint="eastAsia"/>
          <w:b/>
          <w:bCs/>
          <w:lang w:eastAsia="zh-CN"/>
        </w:rPr>
        <w:t xml:space="preserve">Regarding </w:t>
      </w:r>
      <w:r w:rsidRPr="0054397E">
        <w:rPr>
          <w:b/>
          <w:bCs/>
          <w:lang w:eastAsia="zh-CN"/>
        </w:rPr>
        <w:t>whether/how to reset the CLPC of PUSCH/PUCCH/SRS</w:t>
      </w:r>
      <w:r>
        <w:rPr>
          <w:rFonts w:hint="eastAsia"/>
          <w:b/>
          <w:bCs/>
          <w:lang w:eastAsia="zh-CN"/>
        </w:rPr>
        <w:t xml:space="preserve">, no further </w:t>
      </w:r>
      <w:r>
        <w:rPr>
          <w:b/>
          <w:bCs/>
          <w:lang w:eastAsia="zh-CN"/>
        </w:rPr>
        <w:t>enhancement</w:t>
      </w:r>
      <w:r>
        <w:rPr>
          <w:rFonts w:hint="eastAsia"/>
          <w:b/>
          <w:bCs/>
          <w:lang w:eastAsia="zh-CN"/>
        </w:rPr>
        <w:t xml:space="preserve"> is needed.</w:t>
      </w:r>
    </w:p>
    <w:p w14:paraId="527DBA49" w14:textId="2D78F67D" w:rsidR="007038B6" w:rsidRPr="0054397E"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3"/>
    <w:p w14:paraId="495A5DDA" w14:textId="7972EE64" w:rsidR="00B146F4" w:rsidRDefault="004279DB" w:rsidP="00D553D1">
      <w:pPr>
        <w:pStyle w:val="af3"/>
        <w:numPr>
          <w:ilvl w:val="0"/>
          <w:numId w:val="11"/>
        </w:numPr>
        <w:ind w:firstLineChars="0"/>
      </w:pPr>
      <w:r>
        <w:t>RP-2</w:t>
      </w:r>
      <w:r>
        <w:rPr>
          <w:rFonts w:hint="eastAsia"/>
          <w:lang w:eastAsia="zh-CN"/>
        </w:rPr>
        <w:t>42394</w:t>
      </w:r>
      <w:r w:rsidR="00B146F4">
        <w:t xml:space="preserve">, </w:t>
      </w:r>
      <w:r w:rsidRPr="004279DB">
        <w:t>WID revision: NR MIMO Phase 5</w:t>
      </w:r>
    </w:p>
    <w:p w14:paraId="150777CA" w14:textId="04094048" w:rsidR="00C77340" w:rsidRDefault="00C77340" w:rsidP="00F60BB3">
      <w:pPr>
        <w:pStyle w:val="af3"/>
        <w:numPr>
          <w:ilvl w:val="0"/>
          <w:numId w:val="11"/>
        </w:numPr>
        <w:ind w:firstLineChars="0"/>
      </w:pPr>
      <w:r w:rsidRPr="0087766D">
        <w:t>Draft Repor</w:t>
      </w:r>
      <w:r>
        <w:t>t of 3GPP TSG RAN WG1 #1</w:t>
      </w:r>
      <w:r>
        <w:rPr>
          <w:rFonts w:hint="eastAsia"/>
          <w:lang w:eastAsia="zh-CN"/>
        </w:rPr>
        <w:t>20</w:t>
      </w:r>
      <w:r w:rsidR="00E44CD1">
        <w:rPr>
          <w:rFonts w:hint="eastAsia"/>
          <w:lang w:eastAsia="zh-CN"/>
        </w:rPr>
        <w:t>b</w:t>
      </w:r>
    </w:p>
    <w:sectPr w:rsidR="00C773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03BA" w14:textId="77777777" w:rsidR="00DB479C" w:rsidRDefault="00DB479C">
      <w:r>
        <w:separator/>
      </w:r>
    </w:p>
  </w:endnote>
  <w:endnote w:type="continuationSeparator" w:id="0">
    <w:p w14:paraId="67DC9820" w14:textId="77777777" w:rsidR="00DB479C" w:rsidRDefault="00DB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CD927" w14:textId="77777777" w:rsidR="00DB479C" w:rsidRDefault="00DB479C">
      <w:r>
        <w:separator/>
      </w:r>
    </w:p>
  </w:footnote>
  <w:footnote w:type="continuationSeparator" w:id="0">
    <w:p w14:paraId="4DBA1BF3" w14:textId="77777777" w:rsidR="00DB479C" w:rsidRDefault="00DB4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7E0039"/>
    <w:multiLevelType w:val="hybridMultilevel"/>
    <w:tmpl w:val="94AAC4D4"/>
    <w:lvl w:ilvl="0" w:tplc="5942BE8C">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069"/>
        </w:tabs>
        <w:ind w:left="1069"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785"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2564404">
    <w:abstractNumId w:val="11"/>
  </w:num>
  <w:num w:numId="2" w16cid:durableId="1899631441">
    <w:abstractNumId w:val="37"/>
  </w:num>
  <w:num w:numId="3" w16cid:durableId="1359241191">
    <w:abstractNumId w:val="32"/>
  </w:num>
  <w:num w:numId="4" w16cid:durableId="1418943859">
    <w:abstractNumId w:val="33"/>
  </w:num>
  <w:num w:numId="5" w16cid:durableId="326131828">
    <w:abstractNumId w:val="20"/>
  </w:num>
  <w:num w:numId="6" w16cid:durableId="736905521">
    <w:abstractNumId w:val="16"/>
  </w:num>
  <w:num w:numId="7" w16cid:durableId="824862321">
    <w:abstractNumId w:val="34"/>
  </w:num>
  <w:num w:numId="8" w16cid:durableId="1321081488">
    <w:abstractNumId w:val="30"/>
  </w:num>
  <w:num w:numId="9" w16cid:durableId="1428572330">
    <w:abstractNumId w:val="14"/>
  </w:num>
  <w:num w:numId="10" w16cid:durableId="1394501213">
    <w:abstractNumId w:val="26"/>
  </w:num>
  <w:num w:numId="11" w16cid:durableId="954212530">
    <w:abstractNumId w:val="8"/>
  </w:num>
  <w:num w:numId="12" w16cid:durableId="1092356895">
    <w:abstractNumId w:val="35"/>
  </w:num>
  <w:num w:numId="13" w16cid:durableId="2138643620">
    <w:abstractNumId w:val="29"/>
  </w:num>
  <w:num w:numId="14" w16cid:durableId="1528564201">
    <w:abstractNumId w:val="25"/>
  </w:num>
  <w:num w:numId="15" w16cid:durableId="583808900">
    <w:abstractNumId w:val="22"/>
  </w:num>
  <w:num w:numId="16" w16cid:durableId="258872459">
    <w:abstractNumId w:val="9"/>
  </w:num>
  <w:num w:numId="17" w16cid:durableId="763304615">
    <w:abstractNumId w:val="6"/>
  </w:num>
  <w:num w:numId="18" w16cid:durableId="1043552510">
    <w:abstractNumId w:val="27"/>
  </w:num>
  <w:num w:numId="19" w16cid:durableId="1192455411">
    <w:abstractNumId w:val="21"/>
  </w:num>
  <w:num w:numId="20" w16cid:durableId="1206942114">
    <w:abstractNumId w:val="24"/>
  </w:num>
  <w:num w:numId="21" w16cid:durableId="785004837">
    <w:abstractNumId w:val="3"/>
  </w:num>
  <w:num w:numId="22" w16cid:durableId="293949754">
    <w:abstractNumId w:val="0"/>
  </w:num>
  <w:num w:numId="23" w16cid:durableId="84806957">
    <w:abstractNumId w:val="31"/>
  </w:num>
  <w:num w:numId="24" w16cid:durableId="967510231">
    <w:abstractNumId w:val="4"/>
  </w:num>
  <w:num w:numId="25" w16cid:durableId="599878937">
    <w:abstractNumId w:val="13"/>
  </w:num>
  <w:num w:numId="26" w16cid:durableId="900286106">
    <w:abstractNumId w:val="28"/>
  </w:num>
  <w:num w:numId="27" w16cid:durableId="250168850">
    <w:abstractNumId w:val="2"/>
  </w:num>
  <w:num w:numId="28" w16cid:durableId="2015565755">
    <w:abstractNumId w:val="15"/>
  </w:num>
  <w:num w:numId="29" w16cid:durableId="424570072">
    <w:abstractNumId w:val="18"/>
  </w:num>
  <w:num w:numId="30" w16cid:durableId="2087192012">
    <w:abstractNumId w:val="10"/>
  </w:num>
  <w:num w:numId="31" w16cid:durableId="583033744">
    <w:abstractNumId w:val="23"/>
  </w:num>
  <w:num w:numId="32" w16cid:durableId="1428884490">
    <w:abstractNumId w:val="7"/>
  </w:num>
  <w:num w:numId="33" w16cid:durableId="1791434284">
    <w:abstractNumId w:val="17"/>
  </w:num>
  <w:num w:numId="34" w16cid:durableId="421872570">
    <w:abstractNumId w:val="36"/>
  </w:num>
  <w:num w:numId="35" w16cid:durableId="903561980">
    <w:abstractNumId w:val="19"/>
  </w:num>
  <w:num w:numId="36" w16cid:durableId="575627777">
    <w:abstractNumId w:val="1"/>
  </w:num>
  <w:num w:numId="37" w16cid:durableId="607128854">
    <w:abstractNumId w:val="5"/>
  </w:num>
  <w:num w:numId="38" w16cid:durableId="207003673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2B40"/>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AE0"/>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54"/>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6E55"/>
    <w:rsid w:val="000C743B"/>
    <w:rsid w:val="000C7A17"/>
    <w:rsid w:val="000D0565"/>
    <w:rsid w:val="000D05F9"/>
    <w:rsid w:val="000D0646"/>
    <w:rsid w:val="000D06FF"/>
    <w:rsid w:val="000D083F"/>
    <w:rsid w:val="000D0848"/>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260"/>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3B4"/>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BA3"/>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AF"/>
    <w:rsid w:val="00167218"/>
    <w:rsid w:val="0016754A"/>
    <w:rsid w:val="00167690"/>
    <w:rsid w:val="00167B6F"/>
    <w:rsid w:val="00167CC3"/>
    <w:rsid w:val="00167F5A"/>
    <w:rsid w:val="001707F6"/>
    <w:rsid w:val="00170834"/>
    <w:rsid w:val="00171143"/>
    <w:rsid w:val="00171238"/>
    <w:rsid w:val="001716B3"/>
    <w:rsid w:val="00171923"/>
    <w:rsid w:val="00171DF1"/>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216"/>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4B86"/>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97D6F"/>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60"/>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AFE"/>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3D6"/>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A6A"/>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40"/>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7F1"/>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9BE"/>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6BFA"/>
    <w:rsid w:val="00357448"/>
    <w:rsid w:val="003574EA"/>
    <w:rsid w:val="00357681"/>
    <w:rsid w:val="00357B56"/>
    <w:rsid w:val="0036021C"/>
    <w:rsid w:val="00360232"/>
    <w:rsid w:val="003602E0"/>
    <w:rsid w:val="0036069A"/>
    <w:rsid w:val="0036084D"/>
    <w:rsid w:val="00360C01"/>
    <w:rsid w:val="00360C0F"/>
    <w:rsid w:val="00360D01"/>
    <w:rsid w:val="00360F1C"/>
    <w:rsid w:val="00361313"/>
    <w:rsid w:val="00361816"/>
    <w:rsid w:val="00361CC8"/>
    <w:rsid w:val="00362484"/>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6FC1"/>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8C8"/>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2FC"/>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0"/>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BA8"/>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9DB"/>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8EF"/>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3CD"/>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97E"/>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88"/>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931"/>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46B"/>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42"/>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136"/>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2F79"/>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45"/>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5E43"/>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6E9"/>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2A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11"/>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645"/>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98"/>
    <w:rsid w:val="00784EED"/>
    <w:rsid w:val="00785332"/>
    <w:rsid w:val="007853E4"/>
    <w:rsid w:val="0078583A"/>
    <w:rsid w:val="00785900"/>
    <w:rsid w:val="00785A92"/>
    <w:rsid w:val="00785C10"/>
    <w:rsid w:val="00785D99"/>
    <w:rsid w:val="007864A8"/>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6FD7"/>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9F3"/>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CFE"/>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0F4D"/>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2F6"/>
    <w:rsid w:val="0086340B"/>
    <w:rsid w:val="008636DA"/>
    <w:rsid w:val="00863841"/>
    <w:rsid w:val="0086404D"/>
    <w:rsid w:val="008643BA"/>
    <w:rsid w:val="00864409"/>
    <w:rsid w:val="00864440"/>
    <w:rsid w:val="00864D76"/>
    <w:rsid w:val="008650FC"/>
    <w:rsid w:val="0086512A"/>
    <w:rsid w:val="0086524F"/>
    <w:rsid w:val="0086576E"/>
    <w:rsid w:val="00865C12"/>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AB7"/>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6E3D"/>
    <w:rsid w:val="008E718F"/>
    <w:rsid w:val="008E7332"/>
    <w:rsid w:val="008E7499"/>
    <w:rsid w:val="008E78AD"/>
    <w:rsid w:val="008E7D7C"/>
    <w:rsid w:val="008F0017"/>
    <w:rsid w:val="008F04E7"/>
    <w:rsid w:val="008F0601"/>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B4"/>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22"/>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1A7"/>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DD7"/>
    <w:rsid w:val="009E1EC2"/>
    <w:rsid w:val="009E2671"/>
    <w:rsid w:val="009E2807"/>
    <w:rsid w:val="009E2974"/>
    <w:rsid w:val="009E2AE4"/>
    <w:rsid w:val="009E2D34"/>
    <w:rsid w:val="009E32AD"/>
    <w:rsid w:val="009E3AFD"/>
    <w:rsid w:val="009E3CDD"/>
    <w:rsid w:val="009E3D00"/>
    <w:rsid w:val="009E3D2F"/>
    <w:rsid w:val="009E3ED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0C6"/>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32"/>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8A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6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7C1"/>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DB1"/>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862"/>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C58"/>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0D0"/>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077"/>
    <w:rsid w:val="00C64798"/>
    <w:rsid w:val="00C647FB"/>
    <w:rsid w:val="00C64A09"/>
    <w:rsid w:val="00C654E0"/>
    <w:rsid w:val="00C65589"/>
    <w:rsid w:val="00C656BF"/>
    <w:rsid w:val="00C656E6"/>
    <w:rsid w:val="00C65A78"/>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340"/>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D8B"/>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A11"/>
    <w:rsid w:val="00CA3CDD"/>
    <w:rsid w:val="00CA3E4F"/>
    <w:rsid w:val="00CA403B"/>
    <w:rsid w:val="00CA41F6"/>
    <w:rsid w:val="00CA424E"/>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D792B"/>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3EEA"/>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0B7"/>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DB"/>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79C"/>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8F1"/>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1DF"/>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DDB"/>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5DA"/>
    <w:rsid w:val="00E436B8"/>
    <w:rsid w:val="00E43DEF"/>
    <w:rsid w:val="00E43F37"/>
    <w:rsid w:val="00E4445D"/>
    <w:rsid w:val="00E44593"/>
    <w:rsid w:val="00E44B67"/>
    <w:rsid w:val="00E44CD1"/>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297"/>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85"/>
    <w:rsid w:val="00E564E4"/>
    <w:rsid w:val="00E5680D"/>
    <w:rsid w:val="00E56DD6"/>
    <w:rsid w:val="00E5733D"/>
    <w:rsid w:val="00E57436"/>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6CCB"/>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7B8"/>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859"/>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27EE9"/>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B3"/>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520"/>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68A"/>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13"/>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61F"/>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095"/>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B7F81"/>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ABE"/>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BB3"/>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06250983">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E52FA-5587-4905-874A-3658C8CF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15</cp:revision>
  <cp:lastPrinted>2015-03-27T14:25:00Z</cp:lastPrinted>
  <dcterms:created xsi:type="dcterms:W3CDTF">2025-01-24T06:34:00Z</dcterms:created>
  <dcterms:modified xsi:type="dcterms:W3CDTF">2025-05-06T02:23:00Z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